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Event Breakdown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  <w:sectPr>
          <w:type w:val="continuous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Name of Campus Group: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  <w:sectPr>
          <w:type w:val="continuous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rFonts w:ascii="Times New Roman" w:hAnsi="Times New Roman"/>
          <w:b w:val="1"/>
          <w:bCs w:val="1"/>
          <w:rtl w:val="0"/>
          <w:lang w:val="en-US"/>
        </w:rPr>
        <w:t>Academic Year:</w:t>
      </w:r>
      <w:r>
        <w:rPr>
          <w:rFonts w:ascii="Times New Roman" w:cs="Times New Roman" w:hAnsi="Times New Roman" w:eastAsia="Times New Roman"/>
          <w:b w:val="1"/>
          <w:bCs w:val="1"/>
        </w:rPr>
      </w:r>
    </w:p>
    <w:p>
      <w:pPr>
        <w:pStyle w:val="Body"/>
        <w:rPr>
          <w:rFonts w:ascii="Times New Roman" w:cs="Times New Roman" w:hAnsi="Times New Roman" w:eastAsia="Times New Roman"/>
        </w:rPr>
      </w:pPr>
    </w:p>
    <w:tbl>
      <w:tblPr>
        <w:tblW w:w="10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0"/>
        <w:gridCol w:w="2520"/>
        <w:gridCol w:w="3285"/>
        <w:gridCol w:w="3075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Initiative Name</w:t>
            </w:r>
          </w:p>
        </w:tc>
        <w:tc>
          <w:tcPr>
            <w:tcW w:type="dxa" w:w="3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Description</w:t>
            </w:r>
          </w:p>
        </w:tc>
        <w:tc>
          <w:tcPr>
            <w:tcW w:type="dxa" w:w="3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Other Comments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rFonts w:ascii="Times New Roman" w:cs="Times New Roman" w:hAnsi="Times New Roman" w:eastAsia="Times New Roman"/>
        </w:rPr>
      </w:r>
    </w:p>
    <w:sectPr>
      <w:type w:val="continuous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200"/>
      <w:jc w:val="center"/>
    </w:pPr>
    <w:r>
      <w:drawing xmlns:a="http://schemas.openxmlformats.org/drawingml/2006/main">
        <wp:inline distT="0" distB="0" distL="0" distR="0">
          <wp:extent cx="4348163" cy="727765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8163" cy="727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